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B7" w:rsidRPr="008B45C3" w:rsidRDefault="002975B7" w:rsidP="00E908D3">
      <w:pPr>
        <w:jc w:val="both"/>
      </w:pPr>
      <w:r w:rsidRPr="008B45C3">
        <w:rPr>
          <w:b/>
          <w:noProof/>
        </w:rPr>
        <w:drawing>
          <wp:anchor distT="0" distB="0" distL="114300" distR="114300" simplePos="0" relativeHeight="251659264" behindDoc="0" locked="0" layoutInCell="1" allowOverlap="1">
            <wp:simplePos x="0" y="0"/>
            <wp:positionH relativeFrom="column">
              <wp:posOffset>7341235</wp:posOffset>
            </wp:positionH>
            <wp:positionV relativeFrom="paragraph">
              <wp:posOffset>-299200</wp:posOffset>
            </wp:positionV>
            <wp:extent cx="2238375" cy="93340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 Brand Marque Colour low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8375" cy="933402"/>
                    </a:xfrm>
                    <a:prstGeom prst="rect">
                      <a:avLst/>
                    </a:prstGeom>
                  </pic:spPr>
                </pic:pic>
              </a:graphicData>
            </a:graphic>
            <wp14:sizeRelH relativeFrom="margin">
              <wp14:pctWidth>0</wp14:pctWidth>
            </wp14:sizeRelH>
            <wp14:sizeRelV relativeFrom="margin">
              <wp14:pctHeight>0</wp14:pctHeight>
            </wp14:sizeRelV>
          </wp:anchor>
        </w:drawing>
      </w:r>
      <w:r w:rsidRPr="008B45C3">
        <w:rPr>
          <w:b/>
        </w:rPr>
        <w:t>RA</w:t>
      </w:r>
      <w:r w:rsidR="008B45C3" w:rsidRPr="008B45C3">
        <w:rPr>
          <w:b/>
        </w:rPr>
        <w:t xml:space="preserve">-1040 </w:t>
      </w:r>
      <w:r w:rsidR="008B45C3" w:rsidRPr="008B45C3">
        <w:rPr>
          <w:b/>
        </w:rPr>
        <w:tab/>
      </w:r>
      <w:r w:rsidR="008B45C3" w:rsidRPr="008B45C3">
        <w:t>Reviewed: 04/22 Next Review: 04/24</w:t>
      </w:r>
    </w:p>
    <w:p w:rsidR="008369BC" w:rsidRPr="008B45C3" w:rsidRDefault="002975B7" w:rsidP="00E908D3">
      <w:pPr>
        <w:jc w:val="both"/>
        <w:rPr>
          <w:b/>
          <w:sz w:val="32"/>
        </w:rPr>
      </w:pPr>
      <w:r w:rsidRPr="008B45C3">
        <w:rPr>
          <w:b/>
          <w:sz w:val="32"/>
        </w:rPr>
        <w:t xml:space="preserve">Generic </w:t>
      </w:r>
      <w:r w:rsidR="00E908D3" w:rsidRPr="008B45C3">
        <w:rPr>
          <w:b/>
          <w:sz w:val="32"/>
        </w:rPr>
        <w:t>Risk Assessment for Schools and Youth Community Groups</w:t>
      </w:r>
      <w:r w:rsidR="00D539E7" w:rsidRPr="008B45C3">
        <w:rPr>
          <w:b/>
          <w:sz w:val="32"/>
        </w:rPr>
        <w:t xml:space="preserve"> </w:t>
      </w:r>
    </w:p>
    <w:p w:rsidR="00E908D3" w:rsidRDefault="00E908D3" w:rsidP="00E908D3">
      <w:pPr>
        <w:jc w:val="both"/>
      </w:pPr>
      <w:r>
        <w:t>The Parks Trust has detailed Risk Assessments for different types of activities that we offer to schools. Our detailed activity and site specific risk assessments are available from our web site</w:t>
      </w:r>
      <w:r w:rsidRPr="00962807">
        <w:t xml:space="preserve">: </w:t>
      </w:r>
      <w:hyperlink r:id="rId5" w:history="1">
        <w:r w:rsidRPr="00962807">
          <w:rPr>
            <w:rStyle w:val="Hyperlink"/>
            <w:rFonts w:cstheme="minorHAnsi"/>
          </w:rPr>
          <w:t>https://www.theparkstrust.com/our-work/safety-in-our-parks/</w:t>
        </w:r>
      </w:hyperlink>
      <w:r w:rsidRPr="00962807">
        <w:rPr>
          <w:rFonts w:cstheme="minorHAnsi"/>
        </w:rPr>
        <w:t xml:space="preserve">  </w:t>
      </w:r>
      <w:r>
        <w:t xml:space="preserve">or if you would like to be sent a copy of any of these detailed risk assessments please email </w:t>
      </w:r>
      <w:hyperlink r:id="rId6" w:history="1">
        <w:r w:rsidRPr="000633A1">
          <w:rPr>
            <w:rStyle w:val="Hyperlink"/>
          </w:rPr>
          <w:t>outdoorlearning@theparkstrust.com</w:t>
        </w:r>
      </w:hyperlink>
      <w:r>
        <w:t xml:space="preserve"> </w:t>
      </w:r>
    </w:p>
    <w:p w:rsidR="00E908D3" w:rsidRPr="009D19DB" w:rsidRDefault="00E908D3" w:rsidP="00E908D3">
      <w:pPr>
        <w:tabs>
          <w:tab w:val="left" w:pos="3544"/>
        </w:tabs>
        <w:jc w:val="both"/>
        <w:rPr>
          <w:color w:val="FF0000"/>
        </w:rPr>
      </w:pPr>
      <w:r>
        <w:t>Parks Trust Public Liability Insurance:</w:t>
      </w:r>
      <w:r>
        <w:tab/>
      </w:r>
      <w:r w:rsidR="008369BC">
        <w:t xml:space="preserve">Aviva Insurance: </w:t>
      </w:r>
      <w:r w:rsidR="009D19DB" w:rsidRPr="008369BC">
        <w:t xml:space="preserve">100611344CCI </w:t>
      </w:r>
    </w:p>
    <w:p w:rsidR="008D56E0" w:rsidRDefault="00E908D3" w:rsidP="00E908D3">
      <w:pPr>
        <w:tabs>
          <w:tab w:val="left" w:pos="3544"/>
        </w:tabs>
        <w:jc w:val="both"/>
      </w:pPr>
      <w:r>
        <w:t>Parks Trust Safeguarding Policy:</w:t>
      </w:r>
      <w:r>
        <w:tab/>
        <w:t>The Parks Trust has a comprehensive Safeguarding Policy TPT-1038</w:t>
      </w:r>
      <w:r w:rsidR="008369BC">
        <w:t>:</w:t>
      </w:r>
      <w:bookmarkStart w:id="0" w:name="_GoBack"/>
      <w:bookmarkEnd w:id="0"/>
    </w:p>
    <w:p w:rsidR="00E908D3" w:rsidRDefault="008D56E0" w:rsidP="00E908D3">
      <w:pPr>
        <w:tabs>
          <w:tab w:val="left" w:pos="3544"/>
        </w:tabs>
        <w:jc w:val="both"/>
      </w:pPr>
      <w:r>
        <w:tab/>
      </w:r>
      <w:r>
        <w:tab/>
      </w:r>
      <w:hyperlink r:id="rId7" w:history="1">
        <w:r w:rsidRPr="00557A72">
          <w:rPr>
            <w:rStyle w:val="Hyperlink"/>
          </w:rPr>
          <w:t>https://www.theparkstrust.com/our-work/about-us/our-policies/safeguarding-policy</w:t>
        </w:r>
      </w:hyperlink>
    </w:p>
    <w:p w:rsidR="004F51C2" w:rsidRPr="00240CB6" w:rsidRDefault="004F51C2" w:rsidP="00E908D3">
      <w:pPr>
        <w:jc w:val="both"/>
        <w:rPr>
          <w:b/>
        </w:rPr>
      </w:pPr>
      <w:r>
        <w:t xml:space="preserve">We are also </w:t>
      </w:r>
      <w:r w:rsidR="00240CB6">
        <w:t xml:space="preserve">have accreditation from:  </w:t>
      </w:r>
      <w:r w:rsidR="00240CB6" w:rsidRPr="00240CB6">
        <w:rPr>
          <w:b/>
        </w:rPr>
        <w:t>Institute of Outdoor Learning</w:t>
      </w:r>
      <w:r w:rsidR="00240CB6">
        <w:t xml:space="preserve"> and </w:t>
      </w:r>
      <w:proofErr w:type="spellStart"/>
      <w:r w:rsidR="00240CB6" w:rsidRPr="00D96C33">
        <w:rPr>
          <w:b/>
        </w:rPr>
        <w:t>Adventuremark</w:t>
      </w:r>
      <w:proofErr w:type="spellEnd"/>
      <w:r w:rsidR="00240CB6" w:rsidRPr="00D96C33">
        <w:rPr>
          <w:b/>
        </w:rPr>
        <w:t xml:space="preserve"> </w:t>
      </w:r>
      <w:r w:rsidR="00240CB6">
        <w:t xml:space="preserve">through </w:t>
      </w:r>
      <w:r w:rsidR="00240CB6" w:rsidRPr="00240CB6">
        <w:rPr>
          <w:b/>
        </w:rPr>
        <w:t>Learning Outside the Classroom</w:t>
      </w:r>
    </w:p>
    <w:p w:rsidR="00E908D3" w:rsidRDefault="00E908D3" w:rsidP="00E908D3">
      <w:pPr>
        <w:jc w:val="both"/>
      </w:pPr>
      <w:r>
        <w:t>The following general risk assessment gives an overview to the activities and associated hazards, along with primary control measures in place. Not all risks are present for every activity.</w:t>
      </w:r>
    </w:p>
    <w:tbl>
      <w:tblPr>
        <w:tblW w:w="0" w:type="auto"/>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Description w:val="risk assessment for school groups"/>
      </w:tblPr>
      <w:tblGrid>
        <w:gridCol w:w="666"/>
        <w:gridCol w:w="3157"/>
        <w:gridCol w:w="3135"/>
        <w:gridCol w:w="1062"/>
        <w:gridCol w:w="6127"/>
        <w:gridCol w:w="1241"/>
      </w:tblGrid>
      <w:tr w:rsidR="008D56E0" w:rsidRPr="00A81CC2" w:rsidTr="00256F96">
        <w:trPr>
          <w:tblHeader/>
        </w:trPr>
        <w:tc>
          <w:tcPr>
            <w:tcW w:w="0" w:type="auto"/>
            <w:tcBorders>
              <w:top w:val="single" w:sz="4" w:space="0" w:color="auto"/>
              <w:left w:val="single" w:sz="4" w:space="0" w:color="auto"/>
              <w:bottom w:val="single" w:sz="4" w:space="0" w:color="auto"/>
              <w:right w:val="single" w:sz="4" w:space="0" w:color="auto"/>
            </w:tcBorders>
            <w:shd w:val="clear" w:color="auto" w:fill="7B7B7B" w:themeFill="accent3" w:themeFillShade="BF"/>
            <w:tcMar>
              <w:top w:w="120" w:type="dxa"/>
              <w:left w:w="120" w:type="dxa"/>
              <w:bottom w:w="120" w:type="dxa"/>
              <w:right w:w="120" w:type="dxa"/>
            </w:tcMar>
            <w:vAlign w:val="center"/>
            <w:hideMark/>
          </w:tcPr>
          <w:p w:rsidR="008D56E0" w:rsidRPr="00256F96" w:rsidRDefault="008D56E0" w:rsidP="000246D8">
            <w:pPr>
              <w:spacing w:after="0" w:line="360" w:lineRule="atLeast"/>
              <w:rPr>
                <w:rFonts w:ascii="Segoe UI" w:eastAsia="Times New Roman" w:hAnsi="Segoe UI" w:cs="Segoe UI"/>
                <w:b/>
                <w:bCs/>
                <w:lang w:eastAsia="en-GB"/>
              </w:rPr>
            </w:pPr>
            <w:r w:rsidRPr="00256F96">
              <w:rPr>
                <w:rFonts w:ascii="Segoe UI" w:eastAsia="Times New Roman" w:hAnsi="Segoe UI" w:cs="Segoe UI"/>
                <w:b/>
                <w:bCs/>
                <w:lang w:eastAsia="en-GB"/>
              </w:rPr>
              <w:t>Risk</w:t>
            </w:r>
          </w:p>
        </w:tc>
        <w:tc>
          <w:tcPr>
            <w:tcW w:w="3157" w:type="dxa"/>
            <w:tcBorders>
              <w:top w:val="single" w:sz="4" w:space="0" w:color="auto"/>
              <w:left w:val="single" w:sz="4" w:space="0" w:color="auto"/>
              <w:bottom w:val="single" w:sz="4" w:space="0" w:color="auto"/>
              <w:right w:val="single" w:sz="4" w:space="0" w:color="auto"/>
            </w:tcBorders>
            <w:shd w:val="clear" w:color="auto" w:fill="7B7B7B" w:themeFill="accent3" w:themeFillShade="BF"/>
            <w:tcMar>
              <w:top w:w="120" w:type="dxa"/>
              <w:left w:w="120" w:type="dxa"/>
              <w:bottom w:w="120" w:type="dxa"/>
              <w:right w:w="120" w:type="dxa"/>
            </w:tcMar>
            <w:vAlign w:val="center"/>
            <w:hideMark/>
          </w:tcPr>
          <w:p w:rsidR="008D56E0" w:rsidRPr="00256F96" w:rsidRDefault="008D56E0" w:rsidP="000246D8">
            <w:pPr>
              <w:spacing w:after="0" w:line="360" w:lineRule="atLeast"/>
              <w:rPr>
                <w:rFonts w:ascii="Segoe UI" w:eastAsia="Times New Roman" w:hAnsi="Segoe UI" w:cs="Segoe UI"/>
                <w:b/>
                <w:bCs/>
                <w:lang w:eastAsia="en-GB"/>
              </w:rPr>
            </w:pPr>
            <w:r w:rsidRPr="00256F96">
              <w:rPr>
                <w:rFonts w:ascii="Segoe UI" w:eastAsia="Times New Roman" w:hAnsi="Segoe UI" w:cs="Segoe UI"/>
                <w:b/>
                <w:bCs/>
                <w:lang w:eastAsia="en-GB"/>
              </w:rPr>
              <w:t>Activity/Task presenting risk</w:t>
            </w:r>
          </w:p>
        </w:tc>
        <w:tc>
          <w:tcPr>
            <w:tcW w:w="3135" w:type="dxa"/>
            <w:tcBorders>
              <w:top w:val="single" w:sz="4" w:space="0" w:color="auto"/>
              <w:left w:val="single" w:sz="4" w:space="0" w:color="auto"/>
              <w:bottom w:val="single" w:sz="4" w:space="0" w:color="auto"/>
              <w:right w:val="single" w:sz="4" w:space="0" w:color="auto"/>
            </w:tcBorders>
            <w:shd w:val="clear" w:color="auto" w:fill="7B7B7B" w:themeFill="accent3" w:themeFillShade="BF"/>
            <w:tcMar>
              <w:top w:w="120" w:type="dxa"/>
              <w:left w:w="120" w:type="dxa"/>
              <w:bottom w:w="120" w:type="dxa"/>
              <w:right w:w="120" w:type="dxa"/>
            </w:tcMar>
            <w:vAlign w:val="center"/>
            <w:hideMark/>
          </w:tcPr>
          <w:p w:rsidR="008D56E0" w:rsidRPr="00256F96" w:rsidRDefault="008D56E0" w:rsidP="000246D8">
            <w:pPr>
              <w:spacing w:after="0" w:line="360" w:lineRule="atLeast"/>
              <w:rPr>
                <w:rFonts w:ascii="Segoe UI" w:eastAsia="Times New Roman" w:hAnsi="Segoe UI" w:cs="Segoe UI"/>
                <w:b/>
                <w:bCs/>
                <w:lang w:eastAsia="en-GB"/>
              </w:rPr>
            </w:pPr>
            <w:r w:rsidRPr="00256F96">
              <w:rPr>
                <w:rFonts w:ascii="Segoe UI" w:eastAsia="Times New Roman" w:hAnsi="Segoe UI" w:cs="Segoe UI"/>
                <w:b/>
                <w:bCs/>
                <w:lang w:eastAsia="en-GB"/>
              </w:rPr>
              <w:t>Hazard</w:t>
            </w:r>
          </w:p>
        </w:tc>
        <w:tc>
          <w:tcPr>
            <w:tcW w:w="0" w:type="auto"/>
            <w:tcBorders>
              <w:top w:val="single" w:sz="4" w:space="0" w:color="auto"/>
              <w:left w:val="single" w:sz="4" w:space="0" w:color="auto"/>
              <w:bottom w:val="single" w:sz="4" w:space="0" w:color="auto"/>
              <w:right w:val="single" w:sz="4" w:space="0" w:color="auto"/>
            </w:tcBorders>
            <w:shd w:val="clear" w:color="auto" w:fill="7B7B7B" w:themeFill="accent3" w:themeFillShade="BF"/>
            <w:tcMar>
              <w:top w:w="120" w:type="dxa"/>
              <w:left w:w="120" w:type="dxa"/>
              <w:bottom w:w="120" w:type="dxa"/>
              <w:right w:w="120" w:type="dxa"/>
            </w:tcMar>
            <w:vAlign w:val="center"/>
            <w:hideMark/>
          </w:tcPr>
          <w:p w:rsidR="008D56E0" w:rsidRPr="00256F96" w:rsidRDefault="008D56E0" w:rsidP="000246D8">
            <w:pPr>
              <w:spacing w:after="0" w:line="360" w:lineRule="atLeast"/>
              <w:jc w:val="center"/>
              <w:rPr>
                <w:rFonts w:ascii="Segoe UI" w:eastAsia="Times New Roman" w:hAnsi="Segoe UI" w:cs="Segoe UI"/>
                <w:b/>
                <w:bCs/>
                <w:lang w:eastAsia="en-GB"/>
              </w:rPr>
            </w:pPr>
            <w:r w:rsidRPr="00256F96">
              <w:rPr>
                <w:rFonts w:ascii="Segoe UI" w:eastAsia="Times New Roman" w:hAnsi="Segoe UI" w:cs="Segoe UI"/>
                <w:b/>
                <w:bCs/>
                <w:lang w:eastAsia="en-GB"/>
              </w:rPr>
              <w:t>Risk Rating</w:t>
            </w:r>
          </w:p>
        </w:tc>
        <w:tc>
          <w:tcPr>
            <w:tcW w:w="6127" w:type="dxa"/>
            <w:tcBorders>
              <w:top w:val="single" w:sz="4" w:space="0" w:color="auto"/>
              <w:left w:val="single" w:sz="4" w:space="0" w:color="auto"/>
              <w:bottom w:val="single" w:sz="4" w:space="0" w:color="auto"/>
              <w:right w:val="single" w:sz="4" w:space="0" w:color="auto"/>
            </w:tcBorders>
            <w:shd w:val="clear" w:color="auto" w:fill="7B7B7B" w:themeFill="accent3" w:themeFillShade="BF"/>
            <w:tcMar>
              <w:top w:w="120" w:type="dxa"/>
              <w:left w:w="120" w:type="dxa"/>
              <w:bottom w:w="120" w:type="dxa"/>
              <w:right w:w="120" w:type="dxa"/>
            </w:tcMar>
            <w:vAlign w:val="center"/>
            <w:hideMark/>
          </w:tcPr>
          <w:p w:rsidR="008D56E0" w:rsidRPr="00256F96" w:rsidRDefault="008D56E0" w:rsidP="000246D8">
            <w:pPr>
              <w:spacing w:after="0" w:line="360" w:lineRule="atLeast"/>
              <w:rPr>
                <w:rFonts w:ascii="Segoe UI" w:eastAsia="Times New Roman" w:hAnsi="Segoe UI" w:cs="Segoe UI"/>
                <w:b/>
                <w:bCs/>
                <w:lang w:eastAsia="en-GB"/>
              </w:rPr>
            </w:pPr>
            <w:r w:rsidRPr="00256F96">
              <w:rPr>
                <w:rFonts w:ascii="Segoe UI" w:eastAsia="Times New Roman" w:hAnsi="Segoe UI" w:cs="Segoe UI"/>
                <w:b/>
                <w:bCs/>
                <w:lang w:eastAsia="en-GB"/>
              </w:rPr>
              <w:t>Existing Controls</w:t>
            </w:r>
          </w:p>
        </w:tc>
        <w:tc>
          <w:tcPr>
            <w:tcW w:w="1241" w:type="dxa"/>
            <w:tcBorders>
              <w:top w:val="single" w:sz="4" w:space="0" w:color="auto"/>
              <w:left w:val="single" w:sz="4" w:space="0" w:color="auto"/>
              <w:bottom w:val="single" w:sz="4" w:space="0" w:color="auto"/>
              <w:right w:val="single" w:sz="4" w:space="0" w:color="auto"/>
            </w:tcBorders>
            <w:shd w:val="clear" w:color="auto" w:fill="7B7B7B" w:themeFill="accent3" w:themeFillShade="BF"/>
            <w:tcMar>
              <w:top w:w="120" w:type="dxa"/>
              <w:left w:w="120" w:type="dxa"/>
              <w:bottom w:w="120" w:type="dxa"/>
              <w:right w:w="120" w:type="dxa"/>
            </w:tcMar>
            <w:vAlign w:val="center"/>
            <w:hideMark/>
          </w:tcPr>
          <w:p w:rsidR="008D56E0" w:rsidRPr="00A81CC2" w:rsidRDefault="008D56E0" w:rsidP="000246D8">
            <w:pPr>
              <w:spacing w:after="0" w:line="360" w:lineRule="atLeast"/>
              <w:jc w:val="center"/>
              <w:rPr>
                <w:rFonts w:ascii="Arial" w:eastAsia="Times New Roman" w:hAnsi="Arial" w:cs="Arial"/>
                <w:b/>
                <w:bCs/>
                <w:sz w:val="24"/>
                <w:szCs w:val="28"/>
                <w:lang w:eastAsia="en-GB"/>
              </w:rPr>
            </w:pPr>
            <w:r w:rsidRPr="00A81CC2">
              <w:rPr>
                <w:rFonts w:ascii="Arial" w:eastAsia="Times New Roman" w:hAnsi="Arial" w:cs="Arial"/>
                <w:b/>
                <w:bCs/>
                <w:sz w:val="24"/>
                <w:szCs w:val="28"/>
                <w:lang w:eastAsia="en-GB"/>
              </w:rPr>
              <w:t>Residual Risk</w:t>
            </w:r>
          </w:p>
        </w:tc>
      </w:tr>
      <w:tr w:rsidR="008D56E0" w:rsidRPr="00A81CC2" w:rsidTr="00256F96">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1</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Bad behaviour, not following instructions</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Injury to self or others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M</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ensure attendees are suitably behaved</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A041A4" w:rsidRDefault="008D56E0" w:rsidP="000246D8">
            <w:pPr>
              <w:spacing w:after="0" w:line="360" w:lineRule="atLeast"/>
              <w:jc w:val="center"/>
              <w:rPr>
                <w:rFonts w:ascii="Arial" w:eastAsia="Times New Roman" w:hAnsi="Arial" w:cs="Arial"/>
                <w:bCs/>
                <w:lang w:eastAsia="en-GB"/>
              </w:rPr>
            </w:pPr>
            <w:r w:rsidRPr="00A041A4">
              <w:rPr>
                <w:rFonts w:ascii="Arial" w:eastAsia="Times New Roman" w:hAnsi="Arial" w:cs="Arial"/>
                <w:bCs/>
                <w:lang w:eastAsia="en-GB"/>
              </w:rPr>
              <w:t>L</w:t>
            </w:r>
          </w:p>
        </w:tc>
      </w:tr>
      <w:tr w:rsidR="008D56E0" w:rsidRPr="00A81CC2" w:rsidTr="00256F96">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2</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Lost Child</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Injury to self, members of public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account for groups whereabouts</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A041A4" w:rsidRDefault="008D56E0" w:rsidP="000246D8">
            <w:pPr>
              <w:spacing w:after="0" w:line="360" w:lineRule="atLeast"/>
              <w:jc w:val="center"/>
              <w:rPr>
                <w:rFonts w:ascii="Arial" w:eastAsia="Times New Roman" w:hAnsi="Arial" w:cs="Arial"/>
                <w:bCs/>
                <w:lang w:eastAsia="en-GB"/>
              </w:rPr>
            </w:pPr>
            <w:r w:rsidRPr="00A041A4">
              <w:rPr>
                <w:rFonts w:ascii="Arial" w:eastAsia="Times New Roman" w:hAnsi="Arial" w:cs="Arial"/>
                <w:bCs/>
                <w:lang w:eastAsia="en-GB"/>
              </w:rPr>
              <w:t>L</w:t>
            </w:r>
          </w:p>
        </w:tc>
      </w:tr>
      <w:tr w:rsidR="008D56E0" w:rsidRPr="00A81CC2" w:rsidTr="00256F96">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3</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First Aid</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Injury from equipment or outdoor environment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provide first aid cover. (Parks Trust staff are all first aid trained &amp; carry first aid kits as well)</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A041A4" w:rsidRDefault="008D56E0" w:rsidP="000246D8">
            <w:pPr>
              <w:spacing w:after="0" w:line="360" w:lineRule="atLeast"/>
              <w:jc w:val="center"/>
              <w:rPr>
                <w:rFonts w:ascii="Arial" w:eastAsia="Times New Roman" w:hAnsi="Arial" w:cs="Arial"/>
                <w:bCs/>
                <w:lang w:eastAsia="en-GB"/>
              </w:rPr>
            </w:pPr>
            <w:r w:rsidRPr="00A041A4">
              <w:rPr>
                <w:rFonts w:ascii="Arial" w:eastAsia="Times New Roman" w:hAnsi="Arial" w:cs="Arial"/>
                <w:bCs/>
                <w:lang w:eastAsia="en-GB"/>
              </w:rPr>
              <w:t>L</w:t>
            </w:r>
          </w:p>
        </w:tc>
      </w:tr>
      <w:tr w:rsidR="008D56E0" w:rsidRPr="00A81CC2" w:rsidTr="00256F96">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4</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Pond Dipping</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Various associated with proximity to water from drowning to ill health</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remain with group through activities. All participants to practice good hygiene. Ponds selected for suitability for task.</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A041A4" w:rsidRDefault="008D56E0" w:rsidP="000246D8">
            <w:pPr>
              <w:spacing w:after="0" w:line="360" w:lineRule="atLeast"/>
              <w:jc w:val="center"/>
              <w:rPr>
                <w:rFonts w:ascii="Arial" w:eastAsia="Times New Roman" w:hAnsi="Arial" w:cs="Arial"/>
                <w:bCs/>
                <w:lang w:eastAsia="en-GB"/>
              </w:rPr>
            </w:pPr>
            <w:r>
              <w:rPr>
                <w:rFonts w:ascii="Arial" w:eastAsia="Times New Roman" w:hAnsi="Arial" w:cs="Arial"/>
                <w:bCs/>
                <w:lang w:eastAsia="en-GB"/>
              </w:rPr>
              <w:t>L</w:t>
            </w:r>
          </w:p>
        </w:tc>
      </w:tr>
      <w:tr w:rsidR="008D56E0" w:rsidRPr="00A81CC2" w:rsidTr="00256F96">
        <w:trPr>
          <w:trHeight w:val="1450"/>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lastRenderedPageBreak/>
              <w:t>5</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Bush Craft</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Use of tools, with injury possible ranging from cuts to bruises and burns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M</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ensure attendees are suitably behaved.</w:t>
            </w:r>
          </w:p>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Parks Trust staff demonstrate correct use of all tools, ensure correctly maintained and in good repair</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A041A4" w:rsidRDefault="008D56E0" w:rsidP="000246D8">
            <w:pPr>
              <w:spacing w:after="0" w:line="360" w:lineRule="atLeast"/>
              <w:jc w:val="center"/>
              <w:rPr>
                <w:rFonts w:ascii="Arial" w:eastAsia="Times New Roman" w:hAnsi="Arial" w:cs="Arial"/>
                <w:bCs/>
                <w:lang w:eastAsia="en-GB"/>
              </w:rPr>
            </w:pPr>
            <w:r>
              <w:rPr>
                <w:rFonts w:ascii="Arial" w:eastAsia="Times New Roman" w:hAnsi="Arial" w:cs="Arial"/>
                <w:bCs/>
                <w:lang w:eastAsia="en-GB"/>
              </w:rPr>
              <w:t>L</w:t>
            </w:r>
          </w:p>
        </w:tc>
      </w:tr>
      <w:tr w:rsidR="008D56E0" w:rsidRPr="00A81CC2" w:rsidTr="00256F96">
        <w:trPr>
          <w:trHeight w:val="1460"/>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6</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River Walk and Activities</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Various associated with proximity to water from drowning to ill health</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 xml:space="preserve">Teachers/Supervisors to remain with group through activities. All participants to practice good hygiene. </w:t>
            </w:r>
          </w:p>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Parks Trust staff to find suitable place near river and students reminded not to enter water at any time.</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A041A4" w:rsidRDefault="008D56E0" w:rsidP="000246D8">
            <w:pPr>
              <w:spacing w:after="0" w:line="360" w:lineRule="atLeast"/>
              <w:jc w:val="center"/>
              <w:rPr>
                <w:rFonts w:ascii="Arial" w:eastAsia="Times New Roman" w:hAnsi="Arial" w:cs="Arial"/>
                <w:bCs/>
                <w:lang w:eastAsia="en-GB"/>
              </w:rPr>
            </w:pPr>
            <w:r>
              <w:rPr>
                <w:rFonts w:ascii="Arial" w:eastAsia="Times New Roman" w:hAnsi="Arial" w:cs="Arial"/>
                <w:bCs/>
                <w:lang w:eastAsia="en-GB"/>
              </w:rPr>
              <w:t>L</w:t>
            </w:r>
          </w:p>
        </w:tc>
      </w:tr>
      <w:tr w:rsidR="008D56E0" w:rsidRPr="00A81CC2" w:rsidTr="00256F96">
        <w:trPr>
          <w:trHeight w:val="1470"/>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7</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Other Park Users</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Dogs, Bikes, Scooters and members of the public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remain with group through activities and be aware of other users using paths.</w:t>
            </w:r>
          </w:p>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Parks Trust staff to brief students about other users and how to keep safe.</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A041A4" w:rsidRDefault="008D56E0" w:rsidP="000246D8">
            <w:pPr>
              <w:spacing w:after="0" w:line="360" w:lineRule="atLeast"/>
              <w:jc w:val="center"/>
              <w:rPr>
                <w:rFonts w:ascii="Arial" w:eastAsia="Times New Roman" w:hAnsi="Arial" w:cs="Arial"/>
                <w:bCs/>
                <w:lang w:eastAsia="en-GB"/>
              </w:rPr>
            </w:pPr>
            <w:r>
              <w:rPr>
                <w:rFonts w:ascii="Arial" w:eastAsia="Times New Roman" w:hAnsi="Arial" w:cs="Arial"/>
                <w:bCs/>
                <w:lang w:eastAsia="en-GB"/>
              </w:rPr>
              <w:t>L</w:t>
            </w:r>
          </w:p>
        </w:tc>
      </w:tr>
      <w:tr w:rsidR="008D56E0" w:rsidRPr="00A81CC2" w:rsidTr="00256F96">
        <w:trPr>
          <w:trHeight w:val="1480"/>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8</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Collecting natural materials, investigating owl pellets, habitat creation</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Natural Biohazards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remain with group through activities. All participants to practice good hygiene.</w:t>
            </w:r>
          </w:p>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The Parks Trust to brief students about activity and carry out a pre-visit site check</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B367C8" w:rsidRDefault="008D56E0" w:rsidP="000246D8">
            <w:pPr>
              <w:spacing w:after="0" w:line="360" w:lineRule="atLeast"/>
              <w:jc w:val="center"/>
              <w:rPr>
                <w:rFonts w:ascii="Arial" w:eastAsia="Times New Roman" w:hAnsi="Arial" w:cs="Arial"/>
                <w:bCs/>
                <w:lang w:eastAsia="en-GB"/>
              </w:rPr>
            </w:pPr>
            <w:r w:rsidRPr="00B367C8">
              <w:rPr>
                <w:rFonts w:ascii="Arial" w:eastAsia="Times New Roman" w:hAnsi="Arial" w:cs="Arial"/>
                <w:bCs/>
                <w:lang w:eastAsia="en-GB"/>
              </w:rPr>
              <w:t>L</w:t>
            </w:r>
          </w:p>
        </w:tc>
      </w:tr>
      <w:tr w:rsidR="008D56E0" w:rsidRPr="00A81CC2" w:rsidTr="00256F96">
        <w:trPr>
          <w:trHeight w:val="2017"/>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9</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Outdoors in elements</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Adverse Weather – high winds and lighting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Teachers/Supervisors to remain with group through activities. Communicate with The Parks Trust staff if feel session should be moved/postponed.</w:t>
            </w:r>
          </w:p>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 xml:space="preserve">The Parks Trust staff to check weather forecast prior to session and monitor weather through session. </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B367C8" w:rsidRDefault="008D56E0" w:rsidP="000246D8">
            <w:pPr>
              <w:spacing w:after="0" w:line="360" w:lineRule="atLeast"/>
              <w:jc w:val="center"/>
              <w:rPr>
                <w:rFonts w:ascii="Arial" w:eastAsia="Times New Roman" w:hAnsi="Arial" w:cs="Arial"/>
                <w:bCs/>
                <w:lang w:eastAsia="en-GB"/>
              </w:rPr>
            </w:pPr>
            <w:r>
              <w:rPr>
                <w:rFonts w:ascii="Arial" w:eastAsia="Times New Roman" w:hAnsi="Arial" w:cs="Arial"/>
                <w:bCs/>
                <w:lang w:eastAsia="en-GB"/>
              </w:rPr>
              <w:t>L</w:t>
            </w:r>
          </w:p>
        </w:tc>
      </w:tr>
      <w:tr w:rsidR="008D56E0" w:rsidRPr="00A81CC2" w:rsidTr="00256F96">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lastRenderedPageBreak/>
              <w:t>10</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Emergency Situation</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Extreme situation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jc w:val="center"/>
              <w:rPr>
                <w:rFonts w:ascii="Segoe UI" w:eastAsia="Times New Roman" w:hAnsi="Segoe UI" w:cs="Segoe UI"/>
                <w:bCs/>
                <w:lang w:eastAsia="en-GB"/>
              </w:rPr>
            </w:pPr>
            <w:r w:rsidRPr="00256F96">
              <w:rPr>
                <w:rFonts w:ascii="Segoe UI" w:eastAsia="Times New Roman" w:hAnsi="Segoe UI" w:cs="Segoe UI"/>
                <w:bCs/>
                <w:lang w:eastAsia="en-GB"/>
              </w:rPr>
              <w:t>L</w:t>
            </w:r>
          </w:p>
        </w:tc>
        <w:tc>
          <w:tcPr>
            <w:tcW w:w="612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256F96" w:rsidRDefault="008D56E0" w:rsidP="000246D8">
            <w:pPr>
              <w:spacing w:after="0" w:line="360" w:lineRule="atLeast"/>
              <w:rPr>
                <w:rFonts w:ascii="Segoe UI" w:eastAsia="Times New Roman" w:hAnsi="Segoe UI" w:cs="Segoe UI"/>
                <w:bCs/>
                <w:lang w:eastAsia="en-GB"/>
              </w:rPr>
            </w:pPr>
            <w:r w:rsidRPr="00256F96">
              <w:rPr>
                <w:rFonts w:ascii="Segoe UI" w:eastAsia="Times New Roman" w:hAnsi="Segoe UI" w:cs="Segoe UI"/>
                <w:bCs/>
                <w:lang w:eastAsia="en-GB"/>
              </w:rPr>
              <w:t>The Parks Trust staff to take lead. Teachers/Supervisors to stay with group and follow instructions.</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8D56E0" w:rsidRPr="00B367C8" w:rsidRDefault="008D56E0" w:rsidP="000246D8">
            <w:pPr>
              <w:spacing w:after="0" w:line="360" w:lineRule="atLeast"/>
              <w:jc w:val="center"/>
              <w:rPr>
                <w:rFonts w:ascii="Arial" w:eastAsia="Times New Roman" w:hAnsi="Arial" w:cs="Arial"/>
                <w:bCs/>
                <w:lang w:eastAsia="en-GB"/>
              </w:rPr>
            </w:pPr>
            <w:r>
              <w:rPr>
                <w:rFonts w:ascii="Arial" w:eastAsia="Times New Roman" w:hAnsi="Arial" w:cs="Arial"/>
                <w:bCs/>
                <w:lang w:eastAsia="en-GB"/>
              </w:rPr>
              <w:t>L</w:t>
            </w:r>
          </w:p>
        </w:tc>
      </w:tr>
    </w:tbl>
    <w:p w:rsidR="00C81A66" w:rsidRDefault="00C81A66"/>
    <w:sectPr w:rsidR="00C81A66" w:rsidSect="005137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D3"/>
    <w:rsid w:val="000A5219"/>
    <w:rsid w:val="00240CB6"/>
    <w:rsid w:val="00256F96"/>
    <w:rsid w:val="002975B7"/>
    <w:rsid w:val="00381D15"/>
    <w:rsid w:val="004B205B"/>
    <w:rsid w:val="004D726B"/>
    <w:rsid w:val="004F51C2"/>
    <w:rsid w:val="00513760"/>
    <w:rsid w:val="007B4CAA"/>
    <w:rsid w:val="007E4F5C"/>
    <w:rsid w:val="007F0102"/>
    <w:rsid w:val="0082787B"/>
    <w:rsid w:val="008369BC"/>
    <w:rsid w:val="008B45C3"/>
    <w:rsid w:val="008D56E0"/>
    <w:rsid w:val="0090157A"/>
    <w:rsid w:val="00962807"/>
    <w:rsid w:val="009D19DB"/>
    <w:rsid w:val="00A10D12"/>
    <w:rsid w:val="00B367C8"/>
    <w:rsid w:val="00BB60DF"/>
    <w:rsid w:val="00C81A66"/>
    <w:rsid w:val="00D539E7"/>
    <w:rsid w:val="00D96C33"/>
    <w:rsid w:val="00DE6882"/>
    <w:rsid w:val="00E506EA"/>
    <w:rsid w:val="00E908D3"/>
    <w:rsid w:val="00ED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2DA5"/>
  <w15:chartTrackingRefBased/>
  <w15:docId w15:val="{E197371D-F7B7-4102-ADED-7F3C9722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D3"/>
    <w:rPr>
      <w:color w:val="0000FF"/>
      <w:u w:val="single"/>
    </w:rPr>
  </w:style>
  <w:style w:type="character" w:styleId="UnresolvedMention">
    <w:name w:val="Unresolved Mention"/>
    <w:basedOn w:val="DefaultParagraphFont"/>
    <w:uiPriority w:val="99"/>
    <w:semiHidden/>
    <w:unhideWhenUsed/>
    <w:rsid w:val="00E9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parkstrust.com/our-work/about-us/our-policies/safeguarding-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doorlearning@theparkstrust.com" TargetMode="External"/><Relationship Id="rId5" Type="http://schemas.openxmlformats.org/officeDocument/2006/relationships/hyperlink" Target="https://www.theparkstrust.com/our-work/safety-in-our-park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Milton Keynes Parks Trust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Griffiths</dc:creator>
  <cp:keywords/>
  <dc:description/>
  <cp:lastModifiedBy>Sarah Griffiths</cp:lastModifiedBy>
  <cp:revision>27</cp:revision>
  <dcterms:created xsi:type="dcterms:W3CDTF">2022-03-01T09:19:00Z</dcterms:created>
  <dcterms:modified xsi:type="dcterms:W3CDTF">2022-04-04T08:28:00Z</dcterms:modified>
</cp:coreProperties>
</file>